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EC76" w14:textId="4453F4BE" w:rsidR="006A0BC4" w:rsidRPr="00304585" w:rsidRDefault="00317E00" w:rsidP="00317E00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E0F8F5" wp14:editId="223F8345">
            <wp:simplePos x="0" y="0"/>
            <wp:positionH relativeFrom="column">
              <wp:posOffset>8074025</wp:posOffset>
            </wp:positionH>
            <wp:positionV relativeFrom="paragraph">
              <wp:posOffset>-361950</wp:posOffset>
            </wp:positionV>
            <wp:extent cx="1844675" cy="1713230"/>
            <wp:effectExtent l="0" t="0" r="0" b="0"/>
            <wp:wrapTight wrapText="bothSides">
              <wp:wrapPolygon edited="0">
                <wp:start x="669" y="0"/>
                <wp:lineTo x="892" y="11529"/>
                <wp:lineTo x="2008" y="15371"/>
                <wp:lineTo x="5354" y="19214"/>
                <wp:lineTo x="8699" y="20415"/>
                <wp:lineTo x="9369" y="20895"/>
                <wp:lineTo x="12045" y="20895"/>
                <wp:lineTo x="12715" y="20415"/>
                <wp:lineTo x="15838" y="19454"/>
                <wp:lineTo x="19407" y="15612"/>
                <wp:lineTo x="19407" y="15371"/>
                <wp:lineTo x="20745" y="11529"/>
                <wp:lineTo x="20745" y="0"/>
                <wp:lineTo x="669" y="0"/>
              </wp:wrapPolygon>
            </wp:wrapTight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6AAA7E6-A554-0347-B9AF-A522F304CB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B6AAA7E6-A554-0347-B9AF-A522F304CB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10"/>
                    <a:stretch/>
                  </pic:blipFill>
                  <pic:spPr>
                    <a:xfrm>
                      <a:off x="0" y="0"/>
                      <a:ext cx="184467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2A0B8" w14:textId="6B81860E" w:rsidR="009F142B" w:rsidRDefault="00317E00">
      <w:pPr>
        <w:rPr>
          <w:b/>
          <w:bCs/>
        </w:rPr>
      </w:pPr>
      <w:r w:rsidRPr="00317E00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036CA" wp14:editId="26F1389D">
                <wp:simplePos x="0" y="0"/>
                <wp:positionH relativeFrom="column">
                  <wp:posOffset>2933700</wp:posOffset>
                </wp:positionH>
                <wp:positionV relativeFrom="paragraph">
                  <wp:posOffset>26035</wp:posOffset>
                </wp:positionV>
                <wp:extent cx="401955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4ABEF" w14:textId="3554AE0D" w:rsidR="00317E00" w:rsidRDefault="00317E00">
                            <w:r w:rsidRPr="003045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Learning Pathways: Preparing for Adulthood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03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2.05pt;width:316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" fillcolor="#243f60 [1604]">
                <v:textbox>
                  <w:txbxContent>
                    <w:p w14:paraId="5A24ABEF" w14:textId="3554AE0D" w:rsidR="00317E00" w:rsidRDefault="00317E00">
                      <w:r w:rsidRPr="00304585">
                        <w:rPr>
                          <w:b/>
                          <w:bCs/>
                          <w:sz w:val="32"/>
                          <w:szCs w:val="32"/>
                        </w:rPr>
                        <w:t>Learning Pathways: Preparing for Adulthood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79016" w14:textId="3624159D" w:rsidR="00317E00" w:rsidRDefault="00317E00">
      <w:pPr>
        <w:rPr>
          <w:b/>
          <w:bCs/>
        </w:rPr>
      </w:pPr>
    </w:p>
    <w:p w14:paraId="215DEA59" w14:textId="77777777" w:rsidR="00317E00" w:rsidRDefault="00317E00">
      <w:pPr>
        <w:rPr>
          <w:b/>
          <w:b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56"/>
        <w:gridCol w:w="2315"/>
        <w:gridCol w:w="2315"/>
        <w:gridCol w:w="2316"/>
        <w:gridCol w:w="2315"/>
        <w:gridCol w:w="2315"/>
        <w:gridCol w:w="2316"/>
      </w:tblGrid>
      <w:tr w:rsidR="00317E00" w14:paraId="528BD8C7" w14:textId="77777777" w:rsidTr="00317E00">
        <w:tc>
          <w:tcPr>
            <w:tcW w:w="1456" w:type="dxa"/>
            <w:shd w:val="clear" w:color="auto" w:fill="8DB3E2" w:themeFill="text2" w:themeFillTint="66"/>
          </w:tcPr>
          <w:p w14:paraId="7995B7D5" w14:textId="77777777" w:rsidR="00304585" w:rsidRDefault="00304585" w:rsidP="009F142B">
            <w:pPr>
              <w:jc w:val="center"/>
              <w:rPr>
                <w:b/>
                <w:bCs/>
              </w:rPr>
            </w:pPr>
          </w:p>
        </w:tc>
        <w:tc>
          <w:tcPr>
            <w:tcW w:w="13892" w:type="dxa"/>
            <w:gridSpan w:val="6"/>
            <w:shd w:val="clear" w:color="auto" w:fill="8DB3E2" w:themeFill="text2" w:themeFillTint="66"/>
          </w:tcPr>
          <w:p w14:paraId="317437C2" w14:textId="5B7A3024" w:rsidR="00304585" w:rsidRDefault="00304585" w:rsidP="009F142B">
            <w:pPr>
              <w:jc w:val="center"/>
              <w:rPr>
                <w:b/>
                <w:bCs/>
              </w:rPr>
            </w:pPr>
            <w:r w:rsidRPr="00304585">
              <w:rPr>
                <w:b/>
                <w:bCs/>
                <w:sz w:val="28"/>
                <w:szCs w:val="28"/>
              </w:rPr>
              <w:t>learningSkills</w:t>
            </w:r>
          </w:p>
        </w:tc>
      </w:tr>
      <w:tr w:rsidR="00317E00" w14:paraId="7C9C5EDD" w14:textId="77777777" w:rsidTr="00317E00">
        <w:tc>
          <w:tcPr>
            <w:tcW w:w="1456" w:type="dxa"/>
            <w:shd w:val="clear" w:color="auto" w:fill="8DB3E2" w:themeFill="text2" w:themeFillTint="66"/>
          </w:tcPr>
          <w:p w14:paraId="298E9B73" w14:textId="77777777" w:rsidR="00304585" w:rsidRDefault="00304585" w:rsidP="009F142B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3"/>
            <w:shd w:val="clear" w:color="auto" w:fill="8DB3E2" w:themeFill="text2" w:themeFillTint="66"/>
          </w:tcPr>
          <w:p w14:paraId="1B43C76D" w14:textId="7FBA4FA6" w:rsidR="00304585" w:rsidRPr="00304585" w:rsidRDefault="00304585" w:rsidP="009F142B">
            <w:pPr>
              <w:jc w:val="center"/>
              <w:rPr>
                <w:b/>
                <w:bCs/>
                <w:sz w:val="24"/>
                <w:szCs w:val="24"/>
              </w:rPr>
            </w:pPr>
            <w:r w:rsidRPr="00304585">
              <w:rPr>
                <w:b/>
                <w:bCs/>
                <w:sz w:val="24"/>
                <w:szCs w:val="24"/>
              </w:rPr>
              <w:t>Mainstream Provision</w:t>
            </w:r>
          </w:p>
        </w:tc>
        <w:tc>
          <w:tcPr>
            <w:tcW w:w="6946" w:type="dxa"/>
            <w:gridSpan w:val="3"/>
            <w:shd w:val="clear" w:color="auto" w:fill="8DB3E2" w:themeFill="text2" w:themeFillTint="66"/>
          </w:tcPr>
          <w:p w14:paraId="325B88D0" w14:textId="2650DC92" w:rsidR="00304585" w:rsidRPr="00304585" w:rsidRDefault="00304585" w:rsidP="009F142B">
            <w:pPr>
              <w:jc w:val="center"/>
              <w:rPr>
                <w:b/>
                <w:bCs/>
                <w:sz w:val="24"/>
                <w:szCs w:val="24"/>
              </w:rPr>
            </w:pPr>
            <w:r w:rsidRPr="00304585">
              <w:rPr>
                <w:b/>
                <w:bCs/>
                <w:sz w:val="24"/>
                <w:szCs w:val="24"/>
              </w:rPr>
              <w:t>Learning Disabilities Provision</w:t>
            </w:r>
          </w:p>
        </w:tc>
      </w:tr>
      <w:tr w:rsidR="00317E00" w14:paraId="735A893D" w14:textId="77777777" w:rsidTr="00317E00">
        <w:tc>
          <w:tcPr>
            <w:tcW w:w="1456" w:type="dxa"/>
            <w:shd w:val="clear" w:color="auto" w:fill="FFD771"/>
          </w:tcPr>
          <w:p w14:paraId="7AD61039" w14:textId="329B970C" w:rsidR="00304585" w:rsidRDefault="00304585" w:rsidP="009F1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2315" w:type="dxa"/>
            <w:shd w:val="clear" w:color="auto" w:fill="FFD771"/>
          </w:tcPr>
          <w:p w14:paraId="36F35328" w14:textId="5EEE6643" w:rsidR="00304585" w:rsidRPr="00304585" w:rsidRDefault="00304585" w:rsidP="009F142B">
            <w:pPr>
              <w:jc w:val="center"/>
            </w:pPr>
            <w:r w:rsidRPr="00304585">
              <w:t>Study Programme (including Alternative Education)</w:t>
            </w:r>
          </w:p>
        </w:tc>
        <w:tc>
          <w:tcPr>
            <w:tcW w:w="2315" w:type="dxa"/>
            <w:shd w:val="clear" w:color="auto" w:fill="FFD771"/>
          </w:tcPr>
          <w:p w14:paraId="5A083930" w14:textId="64F77FD3" w:rsidR="00304585" w:rsidRPr="00304585" w:rsidRDefault="00304585" w:rsidP="009F142B">
            <w:pPr>
              <w:jc w:val="center"/>
            </w:pPr>
            <w:r w:rsidRPr="00304585">
              <w:t>Traineeship</w:t>
            </w:r>
          </w:p>
        </w:tc>
        <w:tc>
          <w:tcPr>
            <w:tcW w:w="2316" w:type="dxa"/>
            <w:shd w:val="clear" w:color="auto" w:fill="FFD771"/>
          </w:tcPr>
          <w:p w14:paraId="21567F93" w14:textId="172CE837" w:rsidR="00304585" w:rsidRPr="00304585" w:rsidRDefault="00304585" w:rsidP="009F142B">
            <w:pPr>
              <w:jc w:val="center"/>
            </w:pPr>
            <w:r w:rsidRPr="00304585">
              <w:t>Apprenticeships</w:t>
            </w:r>
          </w:p>
        </w:tc>
        <w:tc>
          <w:tcPr>
            <w:tcW w:w="2315" w:type="dxa"/>
            <w:shd w:val="clear" w:color="auto" w:fill="FFD771"/>
          </w:tcPr>
          <w:p w14:paraId="78C5FF11" w14:textId="7B98BF2D" w:rsidR="00304585" w:rsidRPr="00304585" w:rsidRDefault="00304585" w:rsidP="009F142B">
            <w:pPr>
              <w:jc w:val="center"/>
            </w:pPr>
            <w:r w:rsidRPr="00304585">
              <w:t>Independence</w:t>
            </w:r>
          </w:p>
        </w:tc>
        <w:tc>
          <w:tcPr>
            <w:tcW w:w="2315" w:type="dxa"/>
            <w:shd w:val="clear" w:color="auto" w:fill="FFD771"/>
          </w:tcPr>
          <w:p w14:paraId="0886B9B0" w14:textId="7CE64BB5" w:rsidR="00304585" w:rsidRPr="00304585" w:rsidRDefault="00304585" w:rsidP="009F142B">
            <w:pPr>
              <w:jc w:val="center"/>
            </w:pPr>
            <w:r w:rsidRPr="00304585">
              <w:t>Employment and Further Education</w:t>
            </w:r>
          </w:p>
        </w:tc>
        <w:tc>
          <w:tcPr>
            <w:tcW w:w="2316" w:type="dxa"/>
            <w:shd w:val="clear" w:color="auto" w:fill="FFD771"/>
          </w:tcPr>
          <w:p w14:paraId="338E40D9" w14:textId="684B8F2B" w:rsidR="00304585" w:rsidRPr="00304585" w:rsidRDefault="00304585" w:rsidP="009F142B">
            <w:pPr>
              <w:jc w:val="center"/>
            </w:pPr>
            <w:r w:rsidRPr="00304585">
              <w:t>Personal Progress</w:t>
            </w:r>
          </w:p>
        </w:tc>
      </w:tr>
      <w:tr w:rsidR="00317E00" w14:paraId="17B083B1" w14:textId="77777777" w:rsidTr="00317E00">
        <w:tc>
          <w:tcPr>
            <w:tcW w:w="1456" w:type="dxa"/>
            <w:shd w:val="clear" w:color="auto" w:fill="17A925"/>
          </w:tcPr>
          <w:p w14:paraId="0E39873A" w14:textId="17F11326" w:rsidR="00304585" w:rsidRPr="00317E00" w:rsidRDefault="00304585" w:rsidP="009F142B">
            <w:pPr>
              <w:jc w:val="center"/>
              <w:rPr>
                <w:b/>
                <w:bCs/>
                <w:color w:val="FFFFFF" w:themeColor="background1"/>
              </w:rPr>
            </w:pPr>
            <w:r w:rsidRPr="00317E00">
              <w:rPr>
                <w:b/>
                <w:bCs/>
                <w:color w:val="FFFFFF" w:themeColor="background1"/>
              </w:rPr>
              <w:t>Who for?</w:t>
            </w:r>
          </w:p>
        </w:tc>
        <w:tc>
          <w:tcPr>
            <w:tcW w:w="2315" w:type="dxa"/>
            <w:shd w:val="clear" w:color="auto" w:fill="17A925"/>
          </w:tcPr>
          <w:p w14:paraId="0CF567BB" w14:textId="01394C87" w:rsidR="00304585" w:rsidRPr="00317E00" w:rsidRDefault="00304585" w:rsidP="009F142B">
            <w:pPr>
              <w:jc w:val="center"/>
              <w:rPr>
                <w:color w:val="FFFFFF" w:themeColor="background1"/>
              </w:rPr>
            </w:pPr>
            <w:r w:rsidRPr="00317E00">
              <w:rPr>
                <w:color w:val="FFFFFF" w:themeColor="background1"/>
              </w:rPr>
              <w:t>For 13-18 year olds not in education or full time employment</w:t>
            </w:r>
          </w:p>
        </w:tc>
        <w:tc>
          <w:tcPr>
            <w:tcW w:w="2315" w:type="dxa"/>
            <w:shd w:val="clear" w:color="auto" w:fill="17A925"/>
          </w:tcPr>
          <w:p w14:paraId="0BA145A9" w14:textId="1BC84F27" w:rsidR="00304585" w:rsidRPr="00317E00" w:rsidRDefault="00304585" w:rsidP="009F142B">
            <w:pPr>
              <w:jc w:val="center"/>
              <w:rPr>
                <w:color w:val="FFFFFF" w:themeColor="background1"/>
              </w:rPr>
            </w:pPr>
            <w:r w:rsidRPr="00317E00">
              <w:rPr>
                <w:color w:val="FFFFFF" w:themeColor="background1"/>
              </w:rPr>
              <w:t>For 16-24 year olds</w:t>
            </w:r>
          </w:p>
          <w:p w14:paraId="3D991DBE" w14:textId="6E915E69" w:rsidR="00304585" w:rsidRPr="00317E00" w:rsidRDefault="00304585" w:rsidP="009F142B">
            <w:pPr>
              <w:jc w:val="center"/>
              <w:rPr>
                <w:color w:val="FFFFFF" w:themeColor="background1"/>
              </w:rPr>
            </w:pPr>
            <w:r w:rsidRPr="00317E00">
              <w:rPr>
                <w:color w:val="FFFFFF" w:themeColor="background1"/>
              </w:rPr>
              <w:t>not in education or full time employment</w:t>
            </w:r>
          </w:p>
        </w:tc>
        <w:tc>
          <w:tcPr>
            <w:tcW w:w="2316" w:type="dxa"/>
            <w:shd w:val="clear" w:color="auto" w:fill="17A925"/>
          </w:tcPr>
          <w:p w14:paraId="3616CD54" w14:textId="583ADB2F" w:rsidR="00304585" w:rsidRPr="00317E00" w:rsidRDefault="00304585" w:rsidP="009F142B">
            <w:pPr>
              <w:jc w:val="center"/>
              <w:rPr>
                <w:color w:val="FFFFFF" w:themeColor="background1"/>
              </w:rPr>
            </w:pPr>
            <w:r w:rsidRPr="00317E00">
              <w:rPr>
                <w:color w:val="FFFFFF" w:themeColor="background1"/>
              </w:rPr>
              <w:t>For young people who want to work but also want on-the-job training</w:t>
            </w:r>
          </w:p>
        </w:tc>
        <w:tc>
          <w:tcPr>
            <w:tcW w:w="2315" w:type="dxa"/>
            <w:shd w:val="clear" w:color="auto" w:fill="17A925"/>
          </w:tcPr>
          <w:p w14:paraId="23CFD80C" w14:textId="283FBFCF" w:rsidR="00304585" w:rsidRPr="00317E00" w:rsidRDefault="00304585" w:rsidP="009F142B">
            <w:pPr>
              <w:jc w:val="center"/>
              <w:rPr>
                <w:color w:val="FFFFFF" w:themeColor="background1"/>
              </w:rPr>
            </w:pPr>
            <w:r w:rsidRPr="00317E00">
              <w:rPr>
                <w:color w:val="FFFFFF" w:themeColor="background1"/>
              </w:rPr>
              <w:t>For young people whose main focus is to become more independent</w:t>
            </w:r>
          </w:p>
        </w:tc>
        <w:tc>
          <w:tcPr>
            <w:tcW w:w="2315" w:type="dxa"/>
            <w:shd w:val="clear" w:color="auto" w:fill="17A925"/>
          </w:tcPr>
          <w:p w14:paraId="77A0179A" w14:textId="1D241570" w:rsidR="00304585" w:rsidRPr="00317E00" w:rsidRDefault="00304585" w:rsidP="009F142B">
            <w:pPr>
              <w:jc w:val="center"/>
              <w:rPr>
                <w:color w:val="FFFFFF" w:themeColor="background1"/>
              </w:rPr>
            </w:pPr>
            <w:r w:rsidRPr="00317E00">
              <w:rPr>
                <w:color w:val="FFFFFF" w:themeColor="background1"/>
              </w:rPr>
              <w:t>For young people whose main focus is to enter employment and/or Further Education</w:t>
            </w:r>
          </w:p>
        </w:tc>
        <w:tc>
          <w:tcPr>
            <w:tcW w:w="2316" w:type="dxa"/>
            <w:shd w:val="clear" w:color="auto" w:fill="17A925"/>
          </w:tcPr>
          <w:p w14:paraId="53B66794" w14:textId="4698B360" w:rsidR="00304585" w:rsidRPr="00317E00" w:rsidRDefault="00304585" w:rsidP="009F142B">
            <w:pPr>
              <w:jc w:val="center"/>
              <w:rPr>
                <w:color w:val="FFFFFF" w:themeColor="background1"/>
              </w:rPr>
            </w:pPr>
            <w:r w:rsidRPr="00317E00">
              <w:rPr>
                <w:color w:val="FFFFFF" w:themeColor="background1"/>
              </w:rPr>
              <w:t>For young people whose main focus is to enjoy a range of learning activities</w:t>
            </w:r>
          </w:p>
        </w:tc>
      </w:tr>
      <w:tr w:rsidR="00317E00" w14:paraId="49D32DFF" w14:textId="77777777" w:rsidTr="00317E00">
        <w:tc>
          <w:tcPr>
            <w:tcW w:w="1456" w:type="dxa"/>
            <w:shd w:val="clear" w:color="auto" w:fill="D6E3BC" w:themeFill="accent3" w:themeFillTint="66"/>
          </w:tcPr>
          <w:p w14:paraId="7A67589C" w14:textId="1A266D66" w:rsidR="00304585" w:rsidRDefault="00304585" w:rsidP="009F1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2315" w:type="dxa"/>
            <w:shd w:val="clear" w:color="auto" w:fill="D6E3BC" w:themeFill="accent3" w:themeFillTint="66"/>
          </w:tcPr>
          <w:p w14:paraId="1093FE10" w14:textId="500567AE" w:rsidR="00304585" w:rsidRPr="00304585" w:rsidRDefault="00304585" w:rsidP="009F142B">
            <w:pPr>
              <w:jc w:val="center"/>
            </w:pPr>
            <w:r w:rsidRPr="00304585">
              <w:t>Entry 3- L2</w:t>
            </w:r>
          </w:p>
        </w:tc>
        <w:tc>
          <w:tcPr>
            <w:tcW w:w="2315" w:type="dxa"/>
            <w:shd w:val="clear" w:color="auto" w:fill="D6E3BC" w:themeFill="accent3" w:themeFillTint="66"/>
          </w:tcPr>
          <w:p w14:paraId="18866AD4" w14:textId="3256C4CA" w:rsidR="00304585" w:rsidRPr="00304585" w:rsidRDefault="00304585" w:rsidP="009F142B">
            <w:pPr>
              <w:jc w:val="center"/>
            </w:pPr>
            <w:r w:rsidRPr="00304585">
              <w:t>Entry 3- L2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14:paraId="77BD17A3" w14:textId="404F2FBC" w:rsidR="00304585" w:rsidRPr="00304585" w:rsidRDefault="00304585" w:rsidP="009F142B">
            <w:pPr>
              <w:jc w:val="center"/>
            </w:pPr>
            <w:r w:rsidRPr="00304585">
              <w:t>Level 2- Level 6</w:t>
            </w:r>
          </w:p>
        </w:tc>
        <w:tc>
          <w:tcPr>
            <w:tcW w:w="2315" w:type="dxa"/>
            <w:shd w:val="clear" w:color="auto" w:fill="D6E3BC" w:themeFill="accent3" w:themeFillTint="66"/>
          </w:tcPr>
          <w:p w14:paraId="2C40B324" w14:textId="75F8FD41" w:rsidR="00304585" w:rsidRPr="00304585" w:rsidRDefault="00304585" w:rsidP="009F142B">
            <w:pPr>
              <w:jc w:val="center"/>
            </w:pPr>
            <w:r w:rsidRPr="00304585">
              <w:t>Pre Entry- Entry Level 2</w:t>
            </w:r>
          </w:p>
        </w:tc>
        <w:tc>
          <w:tcPr>
            <w:tcW w:w="2315" w:type="dxa"/>
            <w:shd w:val="clear" w:color="auto" w:fill="D6E3BC" w:themeFill="accent3" w:themeFillTint="66"/>
          </w:tcPr>
          <w:p w14:paraId="49252759" w14:textId="36AAAEBE" w:rsidR="00304585" w:rsidRPr="00304585" w:rsidRDefault="00304585" w:rsidP="009F142B">
            <w:pPr>
              <w:jc w:val="center"/>
            </w:pPr>
            <w:r w:rsidRPr="00304585">
              <w:t>Entry Level 3- Level 1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14:paraId="31634ECF" w14:textId="22092B0E" w:rsidR="00304585" w:rsidRPr="00304585" w:rsidRDefault="00304585" w:rsidP="009F142B">
            <w:pPr>
              <w:jc w:val="center"/>
            </w:pPr>
            <w:r w:rsidRPr="00304585">
              <w:t>Pre Entry- Level 1</w:t>
            </w:r>
          </w:p>
        </w:tc>
      </w:tr>
      <w:tr w:rsidR="00317E00" w14:paraId="0B9BCEB9" w14:textId="77777777" w:rsidTr="00317E00">
        <w:tc>
          <w:tcPr>
            <w:tcW w:w="1456" w:type="dxa"/>
            <w:shd w:val="clear" w:color="auto" w:fill="D6E3BC" w:themeFill="accent3" w:themeFillTint="66"/>
          </w:tcPr>
          <w:p w14:paraId="208F44DE" w14:textId="77777777" w:rsidR="007A399D" w:rsidRDefault="007A399D" w:rsidP="009F142B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D6E3BC" w:themeFill="accent3" w:themeFillTint="66"/>
          </w:tcPr>
          <w:p w14:paraId="3351B784" w14:textId="77777777" w:rsidR="007A399D" w:rsidRPr="00304585" w:rsidRDefault="007A399D" w:rsidP="009F142B">
            <w:pPr>
              <w:jc w:val="center"/>
            </w:pPr>
          </w:p>
        </w:tc>
        <w:tc>
          <w:tcPr>
            <w:tcW w:w="2315" w:type="dxa"/>
            <w:shd w:val="clear" w:color="auto" w:fill="D6E3BC" w:themeFill="accent3" w:themeFillTint="66"/>
          </w:tcPr>
          <w:p w14:paraId="60FA05A3" w14:textId="77777777" w:rsidR="007A399D" w:rsidRPr="00304585" w:rsidRDefault="007A399D" w:rsidP="009F142B">
            <w:pPr>
              <w:jc w:val="center"/>
            </w:pPr>
          </w:p>
        </w:tc>
        <w:tc>
          <w:tcPr>
            <w:tcW w:w="2316" w:type="dxa"/>
            <w:shd w:val="clear" w:color="auto" w:fill="D6E3BC" w:themeFill="accent3" w:themeFillTint="66"/>
          </w:tcPr>
          <w:p w14:paraId="72B73160" w14:textId="77777777" w:rsidR="007A399D" w:rsidRPr="00304585" w:rsidRDefault="007A399D" w:rsidP="009F142B">
            <w:pPr>
              <w:jc w:val="center"/>
            </w:pPr>
          </w:p>
        </w:tc>
        <w:tc>
          <w:tcPr>
            <w:tcW w:w="6946" w:type="dxa"/>
            <w:gridSpan w:val="3"/>
            <w:shd w:val="clear" w:color="auto" w:fill="D6E3BC" w:themeFill="accent3" w:themeFillTint="66"/>
          </w:tcPr>
          <w:p w14:paraId="74D7887B" w14:textId="2832FC43" w:rsidR="007A399D" w:rsidRPr="00304585" w:rsidRDefault="007A399D" w:rsidP="009F142B">
            <w:pPr>
              <w:jc w:val="center"/>
            </w:pPr>
            <w:r>
              <w:t>Some learners may combine some or all of these categories in their personalised programme</w:t>
            </w:r>
          </w:p>
        </w:tc>
      </w:tr>
      <w:tr w:rsidR="00317E00" w14:paraId="28BBEC47" w14:textId="77777777" w:rsidTr="00317E00">
        <w:tc>
          <w:tcPr>
            <w:tcW w:w="1456" w:type="dxa"/>
            <w:shd w:val="clear" w:color="auto" w:fill="D60093"/>
          </w:tcPr>
          <w:p w14:paraId="6ABED232" w14:textId="16653C9E" w:rsidR="00304585" w:rsidRPr="00317E00" w:rsidRDefault="00304585" w:rsidP="009F142B">
            <w:pPr>
              <w:jc w:val="center"/>
              <w:rPr>
                <w:b/>
                <w:bCs/>
                <w:color w:val="FFFFFF" w:themeColor="background1"/>
              </w:rPr>
            </w:pPr>
            <w:r w:rsidRPr="00317E00">
              <w:rPr>
                <w:b/>
                <w:bCs/>
                <w:color w:val="FFFFFF" w:themeColor="background1"/>
              </w:rPr>
              <w:t>Entry requirements</w:t>
            </w:r>
          </w:p>
        </w:tc>
        <w:tc>
          <w:tcPr>
            <w:tcW w:w="2315" w:type="dxa"/>
            <w:shd w:val="clear" w:color="auto" w:fill="D60093"/>
          </w:tcPr>
          <w:p w14:paraId="60FC22FE" w14:textId="69BF4B76" w:rsidR="00304585" w:rsidRPr="00317E00" w:rsidRDefault="00304585" w:rsidP="009F142B">
            <w:pPr>
              <w:jc w:val="center"/>
              <w:rPr>
                <w:color w:val="FFFFFF" w:themeColor="background1"/>
              </w:rPr>
            </w:pPr>
            <w:r w:rsidRPr="00317E00">
              <w:rPr>
                <w:color w:val="FFFFFF" w:themeColor="background1"/>
              </w:rPr>
              <w:t>Entry Level 1 reading and writing skills</w:t>
            </w:r>
          </w:p>
        </w:tc>
        <w:tc>
          <w:tcPr>
            <w:tcW w:w="2315" w:type="dxa"/>
            <w:shd w:val="clear" w:color="auto" w:fill="D60093"/>
          </w:tcPr>
          <w:p w14:paraId="43D75C2A" w14:textId="2D9A01D8" w:rsidR="00304585" w:rsidRPr="00317E00" w:rsidRDefault="00304585" w:rsidP="009F142B">
            <w:pPr>
              <w:jc w:val="center"/>
              <w:rPr>
                <w:color w:val="FFFFFF" w:themeColor="background1"/>
              </w:rPr>
            </w:pPr>
            <w:r w:rsidRPr="00317E00">
              <w:rPr>
                <w:color w:val="FFFFFF" w:themeColor="background1"/>
              </w:rPr>
              <w:t>Entry Level 1 reading and writing skills</w:t>
            </w:r>
          </w:p>
        </w:tc>
        <w:tc>
          <w:tcPr>
            <w:tcW w:w="2316" w:type="dxa"/>
            <w:shd w:val="clear" w:color="auto" w:fill="D60093"/>
          </w:tcPr>
          <w:p w14:paraId="37F7A029" w14:textId="01A88131" w:rsidR="00304585" w:rsidRPr="00317E00" w:rsidRDefault="00304585" w:rsidP="009F142B">
            <w:pPr>
              <w:jc w:val="center"/>
              <w:rPr>
                <w:color w:val="FFFFFF" w:themeColor="background1"/>
              </w:rPr>
            </w:pPr>
            <w:r w:rsidRPr="00317E00">
              <w:rPr>
                <w:color w:val="FFFFFF" w:themeColor="background1"/>
              </w:rPr>
              <w:t>Be able to achieve Level 1 or 2 functional skills</w:t>
            </w:r>
          </w:p>
        </w:tc>
        <w:tc>
          <w:tcPr>
            <w:tcW w:w="2315" w:type="dxa"/>
            <w:shd w:val="clear" w:color="auto" w:fill="D60093"/>
          </w:tcPr>
          <w:p w14:paraId="31C803C3" w14:textId="55104382" w:rsidR="00304585" w:rsidRPr="00317E00" w:rsidRDefault="003B61CC" w:rsidP="009F142B">
            <w:pPr>
              <w:jc w:val="center"/>
              <w:rPr>
                <w:color w:val="FFFFFF" w:themeColor="background1"/>
              </w:rPr>
            </w:pPr>
            <w:r w:rsidRPr="00317E00">
              <w:rPr>
                <w:color w:val="FFFFFF" w:themeColor="background1"/>
              </w:rPr>
              <w:t xml:space="preserve">If help is needed with personal </w:t>
            </w:r>
            <w:r w:rsidR="00317E00" w:rsidRPr="00317E00">
              <w:rPr>
                <w:color w:val="FFFFFF" w:themeColor="background1"/>
              </w:rPr>
              <w:t>care,</w:t>
            </w:r>
            <w:r w:rsidRPr="00317E00">
              <w:rPr>
                <w:color w:val="FFFFFF" w:themeColor="background1"/>
              </w:rPr>
              <w:t xml:space="preserve"> then they will need to bring their own support for this</w:t>
            </w:r>
          </w:p>
        </w:tc>
        <w:tc>
          <w:tcPr>
            <w:tcW w:w="2315" w:type="dxa"/>
            <w:shd w:val="clear" w:color="auto" w:fill="D60093"/>
          </w:tcPr>
          <w:p w14:paraId="61451286" w14:textId="0F434932" w:rsidR="00304585" w:rsidRPr="00317E00" w:rsidRDefault="003B61CC" w:rsidP="009F142B">
            <w:pPr>
              <w:jc w:val="center"/>
              <w:rPr>
                <w:color w:val="FFFFFF" w:themeColor="background1"/>
              </w:rPr>
            </w:pPr>
            <w:r w:rsidRPr="00317E00">
              <w:rPr>
                <w:color w:val="FFFFFF" w:themeColor="background1"/>
              </w:rPr>
              <w:t>Can demonstrate (through previous education or experience) that they can work at this academic level</w:t>
            </w:r>
          </w:p>
        </w:tc>
        <w:tc>
          <w:tcPr>
            <w:tcW w:w="2316" w:type="dxa"/>
            <w:shd w:val="clear" w:color="auto" w:fill="D60093"/>
          </w:tcPr>
          <w:p w14:paraId="31E491D8" w14:textId="7F7A20B1" w:rsidR="00304585" w:rsidRPr="00317E00" w:rsidRDefault="003B61CC" w:rsidP="009F142B">
            <w:pPr>
              <w:jc w:val="center"/>
              <w:rPr>
                <w:color w:val="FFFFFF" w:themeColor="background1"/>
              </w:rPr>
            </w:pPr>
            <w:r w:rsidRPr="00317E00">
              <w:rPr>
                <w:color w:val="FFFFFF" w:themeColor="background1"/>
              </w:rPr>
              <w:t xml:space="preserve">If help is needed with personal </w:t>
            </w:r>
            <w:r w:rsidR="00317E00" w:rsidRPr="00317E00">
              <w:rPr>
                <w:color w:val="FFFFFF" w:themeColor="background1"/>
              </w:rPr>
              <w:t>care,</w:t>
            </w:r>
            <w:r w:rsidRPr="00317E00">
              <w:rPr>
                <w:color w:val="FFFFFF" w:themeColor="background1"/>
              </w:rPr>
              <w:t xml:space="preserve"> then they will need to bring their own support for this</w:t>
            </w:r>
          </w:p>
        </w:tc>
      </w:tr>
      <w:tr w:rsidR="00317E00" w14:paraId="0A114ED3" w14:textId="77777777" w:rsidTr="00317E00">
        <w:tc>
          <w:tcPr>
            <w:tcW w:w="1456" w:type="dxa"/>
            <w:shd w:val="clear" w:color="auto" w:fill="B8CCE4" w:themeFill="accent1" w:themeFillTint="66"/>
          </w:tcPr>
          <w:p w14:paraId="2130B0AB" w14:textId="2E2995DA" w:rsidR="007A399D" w:rsidRDefault="007A399D" w:rsidP="009F1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Weblink</w:t>
            </w:r>
          </w:p>
        </w:tc>
        <w:tc>
          <w:tcPr>
            <w:tcW w:w="4630" w:type="dxa"/>
            <w:gridSpan w:val="2"/>
            <w:shd w:val="clear" w:color="auto" w:fill="B8CCE4" w:themeFill="accent1" w:themeFillTint="66"/>
          </w:tcPr>
          <w:p w14:paraId="4E8EB9A5" w14:textId="77777777" w:rsidR="007A399D" w:rsidRDefault="0099168D" w:rsidP="009F142B">
            <w:pPr>
              <w:jc w:val="center"/>
            </w:pPr>
            <w:hyperlink r:id="rId8" w:history="1">
              <w:r w:rsidR="007A399D">
                <w:rPr>
                  <w:rStyle w:val="Hyperlink"/>
                </w:rPr>
                <w:t>Young People 13-24 | learningSkills (mylearningskills.co.uk)</w:t>
              </w:r>
            </w:hyperlink>
          </w:p>
          <w:p w14:paraId="7A720BE8" w14:textId="3051C25C" w:rsidR="007A399D" w:rsidRPr="00304585" w:rsidRDefault="0099168D" w:rsidP="009F142B">
            <w:pPr>
              <w:jc w:val="center"/>
            </w:pPr>
            <w:hyperlink r:id="rId9" w:history="1">
              <w:r w:rsidR="007A399D">
                <w:rPr>
                  <w:rStyle w:val="Hyperlink"/>
                </w:rPr>
                <w:t>Leavers | learningSkills (mylearningskills.co.uk)</w:t>
              </w:r>
            </w:hyperlink>
          </w:p>
        </w:tc>
        <w:tc>
          <w:tcPr>
            <w:tcW w:w="2316" w:type="dxa"/>
            <w:shd w:val="clear" w:color="auto" w:fill="B8CCE4" w:themeFill="accent1" w:themeFillTint="66"/>
          </w:tcPr>
          <w:p w14:paraId="043FAC43" w14:textId="03F81D85" w:rsidR="007A399D" w:rsidRPr="00304585" w:rsidRDefault="0099168D" w:rsidP="009F142B">
            <w:pPr>
              <w:jc w:val="center"/>
            </w:pPr>
            <w:hyperlink r:id="rId10" w:history="1">
              <w:r w:rsidR="007A399D">
                <w:rPr>
                  <w:rStyle w:val="Hyperlink"/>
                </w:rPr>
                <w:t>Leavers | learningSkills (mylearningskills.co.uk)</w:t>
              </w:r>
            </w:hyperlink>
          </w:p>
        </w:tc>
        <w:tc>
          <w:tcPr>
            <w:tcW w:w="6946" w:type="dxa"/>
            <w:gridSpan w:val="3"/>
            <w:shd w:val="clear" w:color="auto" w:fill="B8CCE4" w:themeFill="accent1" w:themeFillTint="66"/>
          </w:tcPr>
          <w:p w14:paraId="1B36380F" w14:textId="7FD3D69C" w:rsidR="007A399D" w:rsidRDefault="0099168D" w:rsidP="009F142B">
            <w:pPr>
              <w:jc w:val="center"/>
            </w:pPr>
            <w:hyperlink r:id="rId11" w:history="1">
              <w:r w:rsidR="007A399D">
                <w:rPr>
                  <w:rStyle w:val="Hyperlink"/>
                </w:rPr>
                <w:t>Learning Difficulties | learningSkills (mylearningskills.co.uk)</w:t>
              </w:r>
            </w:hyperlink>
          </w:p>
        </w:tc>
      </w:tr>
    </w:tbl>
    <w:p w14:paraId="73744479" w14:textId="77777777" w:rsidR="009F142B" w:rsidRPr="009F142B" w:rsidRDefault="009F142B">
      <w:pPr>
        <w:rPr>
          <w:b/>
          <w:bCs/>
        </w:rPr>
      </w:pPr>
    </w:p>
    <w:sectPr w:rsidR="009F142B" w:rsidRPr="009F142B" w:rsidSect="003045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142B"/>
    <w:rsid w:val="00304585"/>
    <w:rsid w:val="00317E00"/>
    <w:rsid w:val="003B61CC"/>
    <w:rsid w:val="006A0BC4"/>
    <w:rsid w:val="007A399D"/>
    <w:rsid w:val="0099168D"/>
    <w:rsid w:val="009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2F50"/>
  <w15:chartTrackingRefBased/>
  <w15:docId w15:val="{5768194A-6724-41BC-AA26-2BFA3DB3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learningskills.co.uk/young-people-13-24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learningskills.co.uk/learning-difficulti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ylearningskills.co.uk/leavers" TargetMode="External"/><Relationship Id="rId4" Type="http://schemas.openxmlformats.org/officeDocument/2006/relationships/styles" Target="styles.xml"/><Relationship Id="rId9" Type="http://schemas.openxmlformats.org/officeDocument/2006/relationships/hyperlink" Target="https://mylearningskills.co.uk/lea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151A3F731A94CBDAEA5A44DF83731" ma:contentTypeVersion="14" ma:contentTypeDescription="Create a new document." ma:contentTypeScope="" ma:versionID="a8735a12b0c17661709d5012a7eb872c">
  <xsd:schema xmlns:xsd="http://www.w3.org/2001/XMLSchema" xmlns:xs="http://www.w3.org/2001/XMLSchema" xmlns:p="http://schemas.microsoft.com/office/2006/metadata/properties" xmlns:ns3="dbc52ac6-e834-494b-894f-7d13751f3515" xmlns:ns4="8350ed25-8fe5-4555-afe2-c885135830d7" targetNamespace="http://schemas.microsoft.com/office/2006/metadata/properties" ma:root="true" ma:fieldsID="c46fd050919b02b21de908ca4e320342" ns3:_="" ns4:_="">
    <xsd:import namespace="dbc52ac6-e834-494b-894f-7d13751f3515"/>
    <xsd:import namespace="8350ed25-8fe5-4555-afe2-c88513583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2ac6-e834-494b-894f-7d13751f3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0ed25-8fe5-4555-afe2-c88513583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A1D81-77F5-47B4-B4D3-A5CBA2372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52ac6-e834-494b-894f-7d13751f3515"/>
    <ds:schemaRef ds:uri="8350ed25-8fe5-4555-afe2-c88513583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0391D-4D03-4BFD-98D9-CD8BC22D5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E13A4-DC06-486D-90E2-534F3A47E1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Crosby</dc:creator>
  <cp:keywords/>
  <dc:description/>
  <cp:lastModifiedBy>Alex Thompson</cp:lastModifiedBy>
  <cp:revision>2</cp:revision>
  <dcterms:created xsi:type="dcterms:W3CDTF">2022-03-02T11:10:00Z</dcterms:created>
  <dcterms:modified xsi:type="dcterms:W3CDTF">2022-03-02T11:10:00Z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0x010100213151A3F731A94CBDAEA5A44DF83731</vt:lpwstr>
  </property>
</Properties>
</file>